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南昌市律师行业2026年9月投诉案件量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排名前十的律师事务所情况通报</w:t>
      </w:r>
    </w:p>
    <w:p>
      <w:pPr>
        <w:spacing w:line="600" w:lineRule="exact"/>
        <w:jc w:val="center"/>
        <w:rPr>
          <w:rFonts w:ascii="宋体" w:hAnsi="宋体"/>
          <w:b/>
          <w:bCs/>
          <w:sz w:val="44"/>
          <w:szCs w:val="44"/>
        </w:rPr>
      </w:pP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一、投诉量排名前十律师事务所（按合计投诉件数排序）</w:t>
      </w:r>
    </w:p>
    <w:tbl>
      <w:tblPr>
        <w:tblStyle w:val="4"/>
        <w:tblW w:w="5244" w:type="pct"/>
        <w:tblInd w:w="28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78"/>
        <w:gridCol w:w="3870"/>
        <w:gridCol w:w="2045"/>
        <w:gridCol w:w="1391"/>
        <w:gridCol w:w="1064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7" w:hRule="exact"/>
          <w:tblHeader/>
        </w:trPr>
        <w:tc>
          <w:tcPr>
            <w:tcW w:w="374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32"/>
                <w:szCs w:val="32"/>
              </w:rPr>
              <w:t>序号</w:t>
            </w:r>
          </w:p>
        </w:tc>
        <w:tc>
          <w:tcPr>
            <w:tcW w:w="2138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32"/>
                <w:szCs w:val="32"/>
              </w:rPr>
              <w:t>律所名称</w:t>
            </w:r>
          </w:p>
        </w:tc>
        <w:tc>
          <w:tcPr>
            <w:tcW w:w="1130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32"/>
                <w:szCs w:val="32"/>
              </w:rPr>
              <w:t>司法行政机关投诉件</w:t>
            </w:r>
          </w:p>
        </w:tc>
        <w:tc>
          <w:tcPr>
            <w:tcW w:w="768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32"/>
                <w:szCs w:val="32"/>
              </w:rPr>
              <w:t>市律协投诉件</w:t>
            </w:r>
          </w:p>
        </w:tc>
        <w:tc>
          <w:tcPr>
            <w:tcW w:w="587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32"/>
                <w:szCs w:val="32"/>
              </w:rPr>
              <w:t>合计件数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374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</w:t>
            </w:r>
          </w:p>
        </w:tc>
        <w:tc>
          <w:tcPr>
            <w:tcW w:w="2138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江西赣福律师事务所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△</w:t>
            </w:r>
          </w:p>
        </w:tc>
        <w:tc>
          <w:tcPr>
            <w:tcW w:w="1130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12</w:t>
            </w:r>
          </w:p>
        </w:tc>
        <w:tc>
          <w:tcPr>
            <w:tcW w:w="768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16</w:t>
            </w:r>
          </w:p>
        </w:tc>
        <w:tc>
          <w:tcPr>
            <w:tcW w:w="587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28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374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2</w:t>
            </w:r>
          </w:p>
        </w:tc>
        <w:tc>
          <w:tcPr>
            <w:tcW w:w="2138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江西一束光律师事务所</w:t>
            </w:r>
          </w:p>
        </w:tc>
        <w:tc>
          <w:tcPr>
            <w:tcW w:w="1130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19</w:t>
            </w:r>
          </w:p>
        </w:tc>
        <w:tc>
          <w:tcPr>
            <w:tcW w:w="768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0</w:t>
            </w:r>
          </w:p>
        </w:tc>
        <w:tc>
          <w:tcPr>
            <w:tcW w:w="587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19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374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3</w:t>
            </w:r>
          </w:p>
        </w:tc>
        <w:tc>
          <w:tcPr>
            <w:tcW w:w="2138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江西珩恪律师事务所</w:t>
            </w:r>
          </w:p>
        </w:tc>
        <w:tc>
          <w:tcPr>
            <w:tcW w:w="1130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8</w:t>
            </w:r>
          </w:p>
        </w:tc>
        <w:tc>
          <w:tcPr>
            <w:tcW w:w="768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10</w:t>
            </w:r>
          </w:p>
        </w:tc>
        <w:tc>
          <w:tcPr>
            <w:tcW w:w="587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18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374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4</w:t>
            </w:r>
          </w:p>
        </w:tc>
        <w:tc>
          <w:tcPr>
            <w:tcW w:w="2138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江西世慧律师事务所△</w:t>
            </w:r>
          </w:p>
        </w:tc>
        <w:tc>
          <w:tcPr>
            <w:tcW w:w="1130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8</w:t>
            </w:r>
          </w:p>
        </w:tc>
        <w:tc>
          <w:tcPr>
            <w:tcW w:w="768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8</w:t>
            </w:r>
          </w:p>
        </w:tc>
        <w:tc>
          <w:tcPr>
            <w:tcW w:w="587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16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374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5</w:t>
            </w:r>
          </w:p>
        </w:tc>
        <w:tc>
          <w:tcPr>
            <w:tcW w:w="2138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江西信讼律师事务所</w:t>
            </w:r>
          </w:p>
        </w:tc>
        <w:tc>
          <w:tcPr>
            <w:tcW w:w="1130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10</w:t>
            </w:r>
          </w:p>
        </w:tc>
        <w:tc>
          <w:tcPr>
            <w:tcW w:w="768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4</w:t>
            </w:r>
          </w:p>
        </w:tc>
        <w:tc>
          <w:tcPr>
            <w:tcW w:w="587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14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374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6</w:t>
            </w:r>
          </w:p>
        </w:tc>
        <w:tc>
          <w:tcPr>
            <w:tcW w:w="2138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江西东鸿律师事务所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*</w:t>
            </w:r>
          </w:p>
        </w:tc>
        <w:tc>
          <w:tcPr>
            <w:tcW w:w="1130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7</w:t>
            </w:r>
          </w:p>
        </w:tc>
        <w:tc>
          <w:tcPr>
            <w:tcW w:w="768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6</w:t>
            </w:r>
          </w:p>
        </w:tc>
        <w:tc>
          <w:tcPr>
            <w:tcW w:w="587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13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374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138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广东中任（南昌）律师事务所</w:t>
            </w:r>
          </w:p>
        </w:tc>
        <w:tc>
          <w:tcPr>
            <w:tcW w:w="1130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2</w:t>
            </w:r>
          </w:p>
        </w:tc>
        <w:tc>
          <w:tcPr>
            <w:tcW w:w="768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8</w:t>
            </w:r>
          </w:p>
        </w:tc>
        <w:tc>
          <w:tcPr>
            <w:tcW w:w="587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374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bookmarkStart w:id="0" w:name="_Hlk239796975"/>
            <w:bookmarkStart w:id="1" w:name="_Hlk239797299"/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8</w:t>
            </w:r>
          </w:p>
        </w:tc>
        <w:tc>
          <w:tcPr>
            <w:tcW w:w="2138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bookmarkStart w:id="2" w:name="OLE_LINK5"/>
            <w:bookmarkEnd w:id="2"/>
            <w:bookmarkStart w:id="3" w:name="OLE_LINK4"/>
            <w:bookmarkEnd w:id="3"/>
            <w:r>
              <w:rPr>
                <w:rFonts w:hint="eastAsia" w:ascii="仿宋" w:hAnsi="仿宋" w:eastAsia="仿宋" w:cs="仿宋"/>
                <w:sz w:val="28"/>
                <w:szCs w:val="28"/>
              </w:rPr>
              <w:t>江西鹏鑫律师事务所*</w:t>
            </w:r>
          </w:p>
        </w:tc>
        <w:tc>
          <w:tcPr>
            <w:tcW w:w="1130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7</w:t>
            </w:r>
          </w:p>
        </w:tc>
        <w:tc>
          <w:tcPr>
            <w:tcW w:w="768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0</w:t>
            </w:r>
          </w:p>
        </w:tc>
        <w:tc>
          <w:tcPr>
            <w:tcW w:w="587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7</w:t>
            </w:r>
          </w:p>
        </w:tc>
      </w:tr>
      <w:bookmarkEnd w:id="0"/>
      <w:bookmarkEnd w:id="1"/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374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8</w:t>
            </w:r>
          </w:p>
        </w:tc>
        <w:tc>
          <w:tcPr>
            <w:tcW w:w="2138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江西隆勋律师事务所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*</w:t>
            </w:r>
          </w:p>
        </w:tc>
        <w:tc>
          <w:tcPr>
            <w:tcW w:w="1130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3</w:t>
            </w:r>
          </w:p>
        </w:tc>
        <w:tc>
          <w:tcPr>
            <w:tcW w:w="768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4</w:t>
            </w:r>
          </w:p>
        </w:tc>
        <w:tc>
          <w:tcPr>
            <w:tcW w:w="587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7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374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138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湖南芙蓉（南昌）律师事务所</w:t>
            </w:r>
          </w:p>
        </w:tc>
        <w:tc>
          <w:tcPr>
            <w:tcW w:w="1130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</w:t>
            </w:r>
          </w:p>
        </w:tc>
        <w:tc>
          <w:tcPr>
            <w:tcW w:w="768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6</w:t>
            </w:r>
          </w:p>
        </w:tc>
        <w:tc>
          <w:tcPr>
            <w:tcW w:w="587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7</w:t>
            </w:r>
          </w:p>
        </w:tc>
      </w:tr>
    </w:tbl>
    <w:p>
      <w:pPr>
        <w:numPr>
          <w:ilvl w:val="0"/>
          <w:numId w:val="1"/>
        </w:num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备注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1.上述数据统计期间为：2026年9月1日至9月30日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2.同一案件既投诉律所又投诉律师仅计1件，不重复计算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3.标识释义：</w:t>
      </w:r>
      <w:bookmarkStart w:id="4" w:name="OLE_LINK8"/>
      <w:r>
        <w:rPr>
          <w:rFonts w:hint="eastAsia" w:ascii="仿宋" w:hAnsi="仿宋" w:eastAsia="仿宋" w:cs="仿宋"/>
          <w:sz w:val="32"/>
          <w:szCs w:val="32"/>
        </w:rPr>
        <w:t>*</w:t>
      </w:r>
      <w:bookmarkEnd w:id="4"/>
      <w:r>
        <w:rPr>
          <w:rFonts w:hint="eastAsia" w:ascii="仿宋" w:hAnsi="仿宋" w:eastAsia="仿宋" w:cs="仿宋"/>
          <w:sz w:val="32"/>
          <w:szCs w:val="32"/>
        </w:rPr>
        <w:t>该律所已被给予行政处罚或行业处分</w:t>
      </w:r>
      <w:r>
        <w:rPr>
          <w:rFonts w:ascii="仿宋" w:hAnsi="仿宋" w:eastAsia="仿宋" w:cs="仿宋"/>
          <w:sz w:val="32"/>
          <w:szCs w:val="32"/>
        </w:rPr>
        <w:t>;</w:t>
      </w:r>
      <w:r>
        <w:rPr>
          <w:rFonts w:hint="eastAsia" w:ascii="仿宋" w:hAnsi="仿宋" w:eastAsia="仿宋" w:cs="仿宋"/>
          <w:sz w:val="32"/>
          <w:szCs w:val="32"/>
        </w:rPr>
        <w:t>☆已提请省司法厅给予行政处罚</w:t>
      </w:r>
      <w:r>
        <w:rPr>
          <w:rFonts w:ascii="仿宋" w:hAnsi="仿宋" w:eastAsia="仿宋" w:cs="仿宋"/>
          <w:sz w:val="32"/>
          <w:szCs w:val="32"/>
        </w:rPr>
        <w:t>;</w:t>
      </w:r>
      <w:r>
        <w:rPr>
          <w:rFonts w:hint="eastAsia" w:ascii="仿宋" w:hAnsi="仿宋" w:eastAsia="仿宋" w:cs="仿宋"/>
          <w:sz w:val="32"/>
          <w:szCs w:val="32"/>
        </w:rPr>
        <w:t>▲市司法局已对投诉行政处罚立案调查</w:t>
      </w:r>
      <w:r>
        <w:rPr>
          <w:rFonts w:ascii="仿宋" w:hAnsi="仿宋" w:eastAsia="仿宋" w:cs="仿宋"/>
          <w:sz w:val="32"/>
          <w:szCs w:val="32"/>
        </w:rPr>
        <w:t>;</w:t>
      </w:r>
      <w:r>
        <w:rPr>
          <w:rFonts w:hint="eastAsia" w:ascii="仿宋" w:hAnsi="仿宋" w:eastAsia="仿宋" w:cs="仿宋"/>
          <w:sz w:val="32"/>
          <w:szCs w:val="32"/>
        </w:rPr>
        <w:t>△市律协已对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收到的投诉进行</w:t>
      </w:r>
      <w:r>
        <w:rPr>
          <w:rFonts w:hint="eastAsia" w:ascii="仿宋" w:hAnsi="仿宋" w:eastAsia="仿宋" w:cs="仿宋"/>
          <w:sz w:val="32"/>
          <w:szCs w:val="32"/>
        </w:rPr>
        <w:t>立案调查。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4.本通报数据来源于东湖区、西湖区、青山湖区、青云谱区、红谷滩区、高新区报送的2026年9月投诉量统计表，不含其他县（区）数据。</w:t>
      </w: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三、风险提示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广大群众委托法律服务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事项</w:t>
      </w:r>
      <w:r>
        <w:rPr>
          <w:rFonts w:hint="eastAsia" w:ascii="仿宋" w:hAnsi="仿宋" w:eastAsia="仿宋" w:cs="仿宋"/>
          <w:sz w:val="32"/>
          <w:szCs w:val="32"/>
        </w:rPr>
        <w:t>前，可查询律所投诉、处罚记录。希望广大群众增强风险防范意识，理性选择法律服务机构。在委托律师办理法律事务前，应充分了解律师事务所及承办律师的执业情况、行业评价和诚信记录，优先选择管理规范、信誉良好、执业记录优良的律师事务所。对于已经受到较重行业处分、行政处罚，或者存在重大执业风险隐患的律师事务所，应当谨慎选择，避免因选择不当影响自身合法权益。</w:t>
      </w:r>
    </w:p>
    <w:p>
      <w:pPr>
        <w:rPr>
          <w:rFonts w:ascii="仿宋" w:hAnsi="仿宋" w:eastAsia="仿宋" w:cs="仿宋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F7C238"/>
    <w:multiLevelType w:val="singleLevel"/>
    <w:tmpl w:val="3FF7C23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9F2A2C"/>
    <w:rsid w:val="00163C18"/>
    <w:rsid w:val="00225E81"/>
    <w:rsid w:val="002612FE"/>
    <w:rsid w:val="005063DC"/>
    <w:rsid w:val="0095526E"/>
    <w:rsid w:val="00C93231"/>
    <w:rsid w:val="00E859EF"/>
    <w:rsid w:val="02F26600"/>
    <w:rsid w:val="08FF75D2"/>
    <w:rsid w:val="0DAF1772"/>
    <w:rsid w:val="13484B32"/>
    <w:rsid w:val="1BDF1B53"/>
    <w:rsid w:val="20F715FC"/>
    <w:rsid w:val="270F1BB6"/>
    <w:rsid w:val="3316751E"/>
    <w:rsid w:val="3649350F"/>
    <w:rsid w:val="46893E20"/>
    <w:rsid w:val="607B68DC"/>
    <w:rsid w:val="66C85072"/>
    <w:rsid w:val="67470114"/>
    <w:rsid w:val="6DFE3C0B"/>
    <w:rsid w:val="6FEE12B2"/>
    <w:rsid w:val="769F2A2C"/>
    <w:rsid w:val="7CD6599E"/>
    <w:rsid w:val="8E1BF254"/>
    <w:rsid w:val="FFFFC5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7">
    <w:name w:val="页眉 Char"/>
    <w:basedOn w:val="5"/>
    <w:link w:val="3"/>
    <w:qFormat/>
    <w:uiPriority w:val="0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598</Words>
  <Characters>627</Characters>
  <TotalTime>16</TotalTime>
  <ScaleCrop>false</ScaleCrop>
  <LinksUpToDate>false</LinksUpToDate>
  <CharactersWithSpaces>628</CharactersWithSpaces>
  <Application>WPS Office_11.8.2.10953_F1E327BC-269C-435d-A152-05C5408002CA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2026-10-08T12:09:00Z</dcterms:created>
  <dc:creator>Data</dc:creator>
  <cp:lastModifiedBy>kylin</cp:lastModifiedBy>
  <dcterms:modified xsi:type="dcterms:W3CDTF">2026-10-08T15:23:39Z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  <property fmtid="{D5CDD505-2E9C-101B-9397-08002B2CF9AE}" pid="3" name="ICV">
    <vt:lpwstr>B1FB15A7440A4AB1B1BAA6A31B34B333_13</vt:lpwstr>
  </property>
  <property fmtid="{D5CDD505-2E9C-101B-9397-08002B2CF9AE}" pid="4" name="KSOTemplateDocerSaveRecord">
    <vt:lpwstr>eyJoZGlkIjoiN2VlMWE3NTE1Zjc2NTIyNmViMzFhZGNiNzQyMjcwODciLCJ1c2VySWQiOiIxNzIzMDUyMjU2In0=</vt:lpwstr>
  </property>
</Properties>
</file>